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8"/>
          <w:szCs w:val="20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38"/>
          <w:szCs w:val="3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8"/>
          <w:szCs w:val="3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38"/>
          <w:szCs w:val="3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8"/>
          <w:szCs w:val="3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МУНИЦИПАЛЬНОЕ БЮДЖЕТНОЕ ОБЩЕОБРАЗОВАТЕЛЬНОЕ УЧРЕЖДЕНИЕ -</w:t>
      </w:r>
    </w:p>
    <w:p>
      <w:pPr>
        <w:pStyle w:val="Normal"/>
        <w:shd w:val="clear" w:fill="FFFFFF"/>
        <w:spacing w:lineRule="auto" w:line="240" w:before="0" w:after="0"/>
        <w:ind w:right="-1" w:hanging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ЛИЦЕЙ №1  ИМЕНИ. М.В. ЛОМОНОСОВА ГОРОДА ОРЛА</w:t>
      </w:r>
    </w:p>
    <w:p>
      <w:pPr>
        <w:pStyle w:val="Normal"/>
        <w:shd w:val="clear" w:fill="FFFFFF"/>
        <w:spacing w:lineRule="auto" w:line="240" w:before="0" w:after="0"/>
        <w:ind w:right="-1" w:hanging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РАБОЧАЯ ПРОГРАММА ВНЕУРОЧНОЙ ДЕЯТЕЛЬНОСТИ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(базовый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и углубленный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уровень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среднег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 общего образования)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11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 класс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РЕШЕНИЕ НЕСТАНДАРТНЫХ ЗАДАЧ ПО МАТЕМАТИКЕ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567"/>
        <w:jc w:val="left"/>
        <w:rPr>
          <w:rFonts w:ascii="Times New Roman" w:hAnsi="Times New Roman" w:eastAsia="Times New Roman" w:cs="Times New Roman"/>
          <w:color w:val="000000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ind w:firstLine="567"/>
        <w:jc w:val="left"/>
        <w:rPr>
          <w:rFonts w:ascii="Times New Roman" w:hAnsi="Times New Roman" w:eastAsia="Times New Roman" w:cs="Times New Roman"/>
          <w:color w:val="000000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ind w:firstLine="567"/>
        <w:jc w:val="left"/>
        <w:rPr>
          <w:rFonts w:ascii="Times New Roman" w:hAnsi="Times New Roman" w:eastAsia="Times New Roman" w:cs="Times New Roman"/>
          <w:color w:val="000000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ind w:firstLine="567"/>
        <w:jc w:val="left"/>
        <w:rPr>
          <w:rFonts w:ascii="Times New Roman" w:hAnsi="Times New Roman" w:eastAsia="Times New Roman" w:cs="Times New Roman"/>
          <w:color w:val="000000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ind w:firstLine="567"/>
        <w:jc w:val="left"/>
        <w:rPr>
          <w:rFonts w:ascii="Times New Roman" w:hAnsi="Times New Roman" w:eastAsia="Times New Roman" w:cs="Times New Roman"/>
          <w:color w:val="000000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ind w:firstLine="567"/>
        <w:jc w:val="left"/>
        <w:rPr>
          <w:rFonts w:ascii="Times New Roman" w:hAnsi="Times New Roman" w:eastAsia="Times New Roman" w:cs="Times New Roman"/>
          <w:color w:val="000000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ind w:firstLine="567"/>
        <w:jc w:val="left"/>
        <w:rPr>
          <w:rFonts w:ascii="Times New Roman" w:hAnsi="Times New Roman" w:eastAsia="Times New Roman" w:cs="Times New Roman"/>
          <w:color w:val="000000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ind w:firstLine="567"/>
        <w:jc w:val="left"/>
        <w:rPr>
          <w:rFonts w:ascii="Times New Roman" w:hAnsi="Times New Roman" w:eastAsia="Times New Roman" w:cs="Times New Roman"/>
          <w:color w:val="000000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ind w:firstLine="567"/>
        <w:jc w:val="left"/>
        <w:rPr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 xml:space="preserve">СРОК РЕАЛИЗАЦИИ: 1 ГОД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left"/>
        <w:rPr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sz w:val="24"/>
          <w:szCs w:val="24"/>
          <w:lang w:eastAsia="ru-RU"/>
        </w:rPr>
        <w:t>НАПРАВЛЕНИЕ ОБЩЕИНТЕЛЛЕКТУАЛЬНОЕ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32"/>
          <w:szCs w:val="20"/>
        </w:rPr>
      </w:pPr>
      <w:r>
        <w:rPr>
          <w:rFonts w:eastAsia="Calibri" w:cs="Times New Roman" w:ascii="Times New Roman" w:hAnsi="Times New Roman"/>
          <w:b/>
          <w:i/>
          <w:sz w:val="32"/>
          <w:szCs w:val="20"/>
        </w:rPr>
        <w:t xml:space="preserve">       </w:t>
      </w:r>
      <w:r>
        <w:rPr>
          <w:rFonts w:eastAsia="Calibri" w:cs="Times New Roman" w:ascii="Times New Roman" w:hAnsi="Times New Roman"/>
          <w:sz w:val="32"/>
          <w:szCs w:val="20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sectPr>
          <w:type w:val="nextPage"/>
          <w:pgSz w:w="11906" w:h="16838"/>
          <w:pgMar w:left="284" w:right="282" w:header="0" w:top="28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1134" w:hanging="283"/>
        <w:contextualSpacing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Пояснительная записка.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Программа кружка рассчитана на 34 часа, 1 час в неделю. Она предназначена для повышения эффективности подготовки учащихся 11 класса к итоговой аттестации по математике за курс полной средней школы, их подготовку к дальнейшему математическому образованию, и предусматривает углубление и расширение тем, составлена с учётом мотивации, устойчивого интереса учащихся к математике. 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Данная программа разработана на основе государственной программы по математике для 5 – 11 классов. Содержание программы соотнесено с примерной программой по математике для общеобразовательных школ, гимназий, лицеев и школ с базовым и углублённым изучением математики, рекомендованной Департаментом образовательных программ и стандартов общего образования Министерства образования Российской Федерации, а также на основе примерных учебных программ базового и углублённого уровня авторов С. М. Никольского и Л. С. Атанасяна.</w:t>
      </w:r>
    </w:p>
    <w:p>
      <w:pPr>
        <w:sectPr>
          <w:type w:val="nextPage"/>
          <w:pgSz w:w="11906" w:h="16838"/>
          <w:pgMar w:left="567" w:right="566" w:header="0" w:top="426" w:footer="0" w:bottom="568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ind w:firstLine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Настоящая программа предназначена для старшей школы и позволяет организовать систематическое изучение вопросов, вызывающих затруднения у учащихся в процессе обучения и сдаче единого государственного экзамена. Данный курс предусматривает не только овладение различными умениями, навыками, приемами для решения задач, но и создает условия для формирования мировоззрения ученика, логической и эвристической составляющих мышления. Кружок по математике представляет углубленное изучение теоретического материала укрупненными блоками. Особое  место  занимают задачи, требующие применение учащимися знаний в нестандартной ситуации. Курс рассчитан на учеников, желающих основательно подготовиться не только к ЕГЭ, но и к поступлению в ВУЗы. Для реализации целей и задач данной программы предполагается использовать следующие формы занятий: лекции, практикумы по решению задач, семинары, приемы парной, групповой деятельности для осуществления элементов самооценки, взаимооценки, умение работать с математической литературой и выделять главное. Преобладающей же формой учения должна стать исследовательская деятельность ученика, которая может быть реализована как на занятиях в классе, так и в ходе самостоятельной работы учащихся. Все занятия должны носить проблемный характер и включать в себя самостоятельную работу. Успешность усвоения курса определяется доминированием самостоятельной творческой работы ученика. Такая организация занятий способствует реализации развивающих целей курса.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Цели: 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426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Углубление, расширение, обобщение и систематизация знаний и умений учащихся по курсу математики среднего образования, 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426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Повышение уровня математической культуры, 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426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Развитие математического кругозора, мышления, исследовательских умений учащихся,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426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Воспитание настойчивости, инициативы,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426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Побуждение к самостоятельным знаниям,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426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Подготовка к экзаменам.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Задачи: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Формирование у учащихся целостного представления о теме, ее значения в разделе математики, связи с другими темами.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Формирование поисково-исследовательского метода решения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Формирование аналитического мышления, развитие памяти, кругозора, умение преодолевать трудности при решении более сложных задач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Осуществление работы с дополнительной литературой.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 Акцентировать внимание учащихся на единых требованиях к правилам оформления различных видов заданий, включаемых в итоговую аттестацию за курс полной общеобразовательной средней школы;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 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 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Особенности курса: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Краткость изучения материала.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Практическая значимость для учащихся.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Нетрадиционные формы изучения материала.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sectPr>
          <w:type w:val="nextPage"/>
          <w:pgSz w:w="11906" w:h="16838"/>
          <w:pgMar w:left="567" w:right="566" w:header="0" w:top="426" w:footer="0" w:bottom="568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ind w:left="1134" w:hanging="28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2. Содержание курса.</w:t>
      </w:r>
    </w:p>
    <w:p>
      <w:pPr>
        <w:pStyle w:val="Normal"/>
        <w:spacing w:lineRule="auto" w:line="360" w:before="0" w:after="0"/>
        <w:ind w:left="1134" w:hanging="28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Блок 1.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Выражения и преобразования.(6ч)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Дробно - рациональные выражения.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Степени и корни.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Тригонометрические выражения.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Блок 2.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Функции и их свойства.(8ч)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    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1.Функции  и их графики.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    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Область определения функции.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    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3.Множество значений функции.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    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4.Четность и нечетность функции. Периодичность функции.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    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 Исследование числовых функций.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   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6.Исследование тригонометрических функций.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Блок 3.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Уравнения и неравенства. Системы уравнений.(12ч)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   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1.Тригонометрические уравнения.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   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2.Тригонометрические неравенства.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  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Комбинированные уравнения.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  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4.Системы уравнений.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  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5.Системы тригонометрических уравнений.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  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6.Нестандартные методы решения уравнений (использование областей существования функций, использование неотрицательности функций, использование свойств синуса и косинуса).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Блок 4.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Проценты. Сложные проценты.(4ч)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Проценты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Сложные проценты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Кредиты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Экономические задачи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Блок 5.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Геометрия(4ч)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Решение планиметрических задач по темам: треугольник, параллелограмм, квадрат, трапеция, окружность.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Решение стереометрических задач по темам: тетраэдр, параллелепипед  ,призма, пирамида.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Расстояние от точки до плоскости, от прямой до плоскости</w:t>
      </w:r>
    </w:p>
    <w:p>
      <w:pPr>
        <w:sectPr>
          <w:type w:val="nextPage"/>
          <w:pgSz w:w="11906" w:h="16838"/>
          <w:pgMar w:left="567" w:right="566" w:header="0" w:top="426" w:footer="0" w:bottom="568" w:gutter="0"/>
          <w:pgNumType w:fmt="decimal"/>
          <w:formProt w:val="false"/>
          <w:textDirection w:val="lrTb"/>
          <w:docGrid w:type="default" w:linePitch="360" w:charSpace="4096"/>
        </w:sectPr>
        <w:pStyle w:val="ListParagraph"/>
        <w:numPr>
          <w:ilvl w:val="0"/>
          <w:numId w:val="5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Сечения многогранников и тел вращения</w:t>
      </w:r>
    </w:p>
    <w:p>
      <w:pPr>
        <w:pStyle w:val="Normal"/>
        <w:spacing w:lineRule="auto" w:line="360" w:beforeAutospacing="1" w:after="0"/>
        <w:ind w:left="1134" w:hanging="28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3.Требование математической подготовки учащихся.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Умения и навыки учащихся, формируемые курсом: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426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навык самостоятельной работы с таблицами и справочной литературой;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426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составление алгоритмов решения различных задач;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426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умения решения тригонометрических, показательных и логарифмических уравнений и неравенств, уравнений с модулями и параметрами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426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исследования элементарных функций, решения задач различных типов.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ru-RU"/>
        </w:rPr>
        <w:t>Учащиеся должны знать: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360" w:before="0" w:after="0"/>
        <w:ind w:left="426" w:hanging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методы преобразования числовых выражений, содержащих корни, степень;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360" w:before="0" w:after="0"/>
        <w:ind w:left="426" w:hanging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способы преобразования тригонометрических и рациональных выражений;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360" w:before="0" w:after="0"/>
        <w:ind w:left="426" w:hanging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свойства функции;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360" w:before="0" w:after="0"/>
        <w:ind w:left="426" w:hanging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алгоритм исследования функции;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360" w:before="0" w:after="0"/>
        <w:ind w:left="426" w:hanging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основные методы решения уравнений;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360" w:before="0" w:after="0"/>
        <w:ind w:left="426" w:hanging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основные методы решения неравенств;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360" w:before="0" w:after="0"/>
        <w:ind w:left="426" w:hanging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методы решения систем уравнений;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360" w:before="0" w:after="0"/>
        <w:ind w:left="426" w:hanging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нестандартные приемы решения уравнений и неравенств.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360" w:before="0" w:after="0"/>
        <w:ind w:left="426" w:hanging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методы решения уравнений и неравенств с параметрами;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360" w:before="0" w:after="0"/>
        <w:ind w:left="426" w:hanging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свойства геометрических фигур (аксиомы, определения, теоремы);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360" w:before="0" w:after="0"/>
        <w:ind w:left="426" w:hanging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формулы для вычисления геометрических величин.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ru-RU"/>
        </w:rPr>
        <w:t>Учащиеся должны уметь: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применять методы преобразования числовых выражений, содержащих корни, степень на практике;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применять способы преобразования тригонометрических выражений на практике;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строить график любой функции;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находить область определения функции;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находить множество значений функции;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исследовать функцию по алгоритму;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применять методы решения уравнений на практике;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применять методы решения  уравнений  и неравенств с параметрами;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применять свойства геометрических для обоснования вычислений;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применять формулы для вычисления геометрических величин;</w:t>
      </w:r>
    </w:p>
    <w:p>
      <w:pPr>
        <w:sectPr>
          <w:type w:val="nextPage"/>
          <w:pgSz w:w="11906" w:h="16838"/>
          <w:pgMar w:left="567" w:right="566" w:header="0" w:top="426" w:footer="0" w:bottom="568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numPr>
          <w:ilvl w:val="0"/>
          <w:numId w:val="3"/>
        </w:numPr>
        <w:spacing w:lineRule="auto" w:line="360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записывать полное решение задач, приводя ссылки на используемые свойства геометрических фигур.</w:t>
      </w:r>
    </w:p>
    <w:p>
      <w:pPr>
        <w:pStyle w:val="ListParagraph"/>
        <w:spacing w:lineRule="auto" w:line="240" w:beforeAutospacing="1" w:afterAutospacing="1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4.Тематическое планирование</w:t>
      </w:r>
    </w:p>
    <w:tbl>
      <w:tblPr>
        <w:tblW w:w="10685" w:type="dxa"/>
        <w:jc w:val="left"/>
        <w:tblInd w:w="-2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firstRow="1" w:noVBand="1" w:lastRow="0" w:firstColumn="1" w:lastColumn="0" w:noHBand="0" w:val="04a0"/>
      </w:tblPr>
      <w:tblGrid>
        <w:gridCol w:w="356"/>
        <w:gridCol w:w="5934"/>
        <w:gridCol w:w="1843"/>
        <w:gridCol w:w="2551"/>
      </w:tblGrid>
      <w:tr>
        <w:trPr>
          <w:trHeight w:val="108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>
        <w:trPr>
          <w:trHeight w:val="108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Дробно-рациональные выражения.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Степени и корни.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Тригонометрические выражения.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08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Функции  и их графики.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Область определения функции.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Множество значений функции.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Четность и нечетность функции. Периодичность функции.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Исследование числовых функций.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Исследование тригонометрических функций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08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Тригонометрические уравнения.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Тригонометрические неравенства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Комбинированные уравнения.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Системы уравнений.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Системы тригонометрических уравнений.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Нестандартные методы решения уравнений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9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Сложные проценты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Кредиты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Экономические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08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планиметрических задач по темам: треугольник, параллелограмм, квадрат, трапеция, окружность.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стереометрических задач по темам: тетраэдр, параллелепипед, призма, пирамида.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Расстояние от точки до плоскости, от прямой до плоскости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Сечения многогранников и тел вращения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sectPr>
          <w:type w:val="nextPage"/>
          <w:pgSz w:w="11906" w:h="16838"/>
          <w:pgMar w:left="567" w:right="566" w:header="0" w:top="426" w:footer="0" w:bottom="568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5. Литература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lang w:bidi="he-IL"/>
        </w:rPr>
        <w:t xml:space="preserve">1. </w:t>
      </w:r>
      <w:r>
        <w:rPr>
          <w:rFonts w:cs="Times New Roman" w:ascii="Times New Roman" w:hAnsi="Times New Roman"/>
          <w:sz w:val="24"/>
        </w:rPr>
        <w:t>Математика. ЕГЭ/ Под ред. Лысенко Ф.Ф.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00000"/>
          <w:spacing w:val="-4"/>
          <w:sz w:val="24"/>
        </w:rPr>
        <w:t>2. Никольский С. М. и др. «Алгебра и начала анализа 11», Москва, «Просвещение»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outlineLvl w:val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30000"/>
          <w:w w:val="109"/>
          <w:sz w:val="24"/>
        </w:rPr>
        <w:t>3.</w:t>
      </w: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Л. С. Атанасян. Геометрия 10-11</w:t>
      </w:r>
    </w:p>
    <w:p>
      <w:pPr>
        <w:pStyle w:val="Style21"/>
        <w:spacing w:lineRule="auto" w:line="360"/>
        <w:ind w:right="142" w:hanging="0"/>
        <w:rPr>
          <w:color w:val="030000"/>
          <w:w w:val="109"/>
        </w:rPr>
      </w:pPr>
      <w:r>
        <w:rPr>
          <w:color w:val="030000"/>
          <w:w w:val="109"/>
        </w:rPr>
        <w:t>4. ЕГЭ.Математика. Базовый и профильный уровни./ под ред. И.В.Ященко. - М.: Изд-во «Экзамен».</w:t>
      </w:r>
    </w:p>
    <w:p>
      <w:pPr>
        <w:pStyle w:val="Style21"/>
        <w:spacing w:lineRule="auto" w:line="360"/>
        <w:ind w:right="-1836" w:hanging="0"/>
        <w:rPr>
          <w:color w:val="030000"/>
          <w:w w:val="109"/>
        </w:rPr>
      </w:pPr>
      <w:r>
        <w:rPr>
          <w:color w:val="030000"/>
          <w:w w:val="109"/>
        </w:rPr>
        <w:t xml:space="preserve">5. Тематические тесты. УМК «Математика. ЕГЭ» / под ред. Ф.Ф. Лысенко – Ростов - на – Дону: </w:t>
      </w:r>
    </w:p>
    <w:p>
      <w:pPr>
        <w:pStyle w:val="Style21"/>
        <w:spacing w:lineRule="auto" w:line="360"/>
        <w:ind w:right="-1836" w:hanging="0"/>
        <w:rPr>
          <w:color w:val="030000"/>
          <w:w w:val="109"/>
        </w:rPr>
      </w:pPr>
      <w:r>
        <w:rPr>
          <w:color w:val="030000"/>
          <w:w w:val="109"/>
        </w:rPr>
        <w:t>«Легион-М».</w:t>
      </w:r>
    </w:p>
    <w:p>
      <w:pPr>
        <w:pStyle w:val="Style21"/>
        <w:spacing w:lineRule="auto" w:line="360"/>
        <w:ind w:right="142" w:hanging="0"/>
        <w:rPr>
          <w:color w:val="030000"/>
          <w:w w:val="109"/>
        </w:rPr>
      </w:pPr>
      <w:r>
        <w:rPr>
          <w:color w:val="030000"/>
          <w:w w:val="109"/>
        </w:rPr>
        <w:t>6. Мальцев Д. А. и др. ЕГЭ.Математика. Базовый и профильный уровни.- Ростов - на – Дону: издатель Мальцев Д. А.; М.: Народное образование.</w:t>
      </w:r>
    </w:p>
    <w:p>
      <w:pPr>
        <w:pStyle w:val="Style21"/>
        <w:spacing w:lineRule="auto" w:line="360"/>
        <w:ind w:right="-1836" w:hanging="0"/>
        <w:rPr>
          <w:color w:val="030000"/>
          <w:w w:val="109"/>
        </w:rPr>
      </w:pPr>
      <w:r>
        <w:rPr>
          <w:color w:val="030000"/>
          <w:w w:val="109"/>
        </w:rPr>
        <w:t xml:space="preserve">7. </w:t>
      </w:r>
      <w:hyperlink r:id="rId2">
        <w:r>
          <w:rPr>
            <w:w w:val="109"/>
          </w:rPr>
          <w:t>http://alexlarin.net</w:t>
        </w:r>
      </w:hyperlink>
    </w:p>
    <w:p>
      <w:pPr>
        <w:pStyle w:val="Style21"/>
        <w:spacing w:lineRule="auto" w:line="360"/>
        <w:ind w:right="-1836" w:hanging="0"/>
        <w:rPr>
          <w:color w:val="030000"/>
          <w:w w:val="109"/>
        </w:rPr>
      </w:pPr>
      <w:r>
        <w:rPr>
          <w:color w:val="030000"/>
          <w:w w:val="109"/>
        </w:rPr>
        <w:t xml:space="preserve">8. </w:t>
      </w:r>
      <w:hyperlink r:id="rId3">
        <w:r>
          <w:rPr>
            <w:w w:val="109"/>
          </w:rPr>
          <w:t>https://ege.sdamgia.ru</w:t>
        </w:r>
      </w:hyperlink>
    </w:p>
    <w:p>
      <w:pPr>
        <w:pStyle w:val="Style21"/>
        <w:spacing w:lineRule="auto" w:line="360"/>
        <w:ind w:right="-1836" w:hanging="0"/>
        <w:rPr>
          <w:color w:val="030000"/>
          <w:w w:val="109"/>
        </w:rPr>
      </w:pPr>
      <w:r>
        <w:rPr>
          <w:color w:val="030000"/>
          <w:w w:val="109"/>
        </w:rPr>
        <w:t xml:space="preserve">9. </w:t>
      </w:r>
      <w:hyperlink r:id="rId4">
        <w:r>
          <w:rPr>
            <w:w w:val="109"/>
          </w:rPr>
          <w:t>http://www.fipi.ru</w:t>
        </w:r>
      </w:hyperlink>
    </w:p>
    <w:p>
      <w:pPr>
        <w:pStyle w:val="Style21"/>
        <w:spacing w:lineRule="auto" w:line="360"/>
        <w:ind w:right="-1836" w:hanging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color w:val="030000"/>
          <w:w w:val="109"/>
        </w:rPr>
        <w:t xml:space="preserve">10. </w:t>
      </w:r>
      <w:hyperlink r:id="rId5">
        <w:r>
          <w:rPr>
            <w:w w:val="109"/>
          </w:rPr>
          <w:t>http://www.ege.edu.ru</w:t>
        </w:r>
      </w:hyperlink>
    </w:p>
    <w:sectPr>
      <w:type w:val="nextPage"/>
      <w:pgSz w:w="11906" w:h="16838"/>
      <w:pgMar w:left="567" w:right="566" w:header="0" w:top="426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2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00" w:hanging="18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9e1b4b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9e1b4b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346c2"/>
    <w:pPr>
      <w:spacing w:before="0" w:after="200"/>
      <w:ind w:left="720" w:hanging="0"/>
      <w:contextualSpacing/>
    </w:pPr>
    <w:rPr/>
  </w:style>
  <w:style w:type="paragraph" w:styleId="Style21" w:customStyle="1">
    <w:name w:val="Стиль"/>
    <w:qFormat/>
    <w:rsid w:val="009e1b4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9e1b4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lexlarin.net/" TargetMode="External"/><Relationship Id="rId3" Type="http://schemas.openxmlformats.org/officeDocument/2006/relationships/hyperlink" Target="https://ege.sdamgia.ru/" TargetMode="External"/><Relationship Id="rId4" Type="http://schemas.openxmlformats.org/officeDocument/2006/relationships/hyperlink" Target="http://www.fipi.ru/" TargetMode="External"/><Relationship Id="rId5" Type="http://schemas.openxmlformats.org/officeDocument/2006/relationships/hyperlink" Target="http://www.ege.edu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LibreOffice/7.0.1.2$Windows_X86_64 LibreOffice_project/7cbcfc562f6eb6708b5ff7d7397325de9e764452</Application>
  <Pages>7</Pages>
  <Words>1039</Words>
  <Characters>7309</Characters>
  <CharactersWithSpaces>8237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2019-01-20T15:15:00Z</dcterms:created>
  <dc:creator>admin</dc:creator>
  <dc:description/>
  <dc:language>ru-RU</dc:language>
  <cp:lastModifiedBy/>
  <cp:lastPrinted>2019-01-08T13:19:00Z</cp:lastPrinted>
  <dcterms:modified xsi:type="dcterms:W3CDTF">2020-12-09T13:39:29Z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