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56" w:rsidRDefault="00FF2E56" w:rsidP="00FF2E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86">
        <w:rPr>
          <w:rFonts w:ascii="Times New Roman" w:hAnsi="Times New Roman" w:cs="Times New Roman"/>
          <w:b/>
          <w:sz w:val="28"/>
          <w:szCs w:val="28"/>
        </w:rPr>
        <w:t xml:space="preserve">КАРТА РЕФЛЕКСИИ </w:t>
      </w:r>
    </w:p>
    <w:p w:rsidR="00FF2E56" w:rsidRDefault="00FF2E56" w:rsidP="00FF2E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DEC"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FF2E56" w:rsidRPr="00FF2E56" w:rsidRDefault="00FF2E56" w:rsidP="00FF2E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2DEC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участия в работе лаборатории </w:t>
      </w:r>
      <w:r w:rsidRPr="00AF539D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Pr="00FF2E5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F2E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2E56">
        <w:rPr>
          <w:rFonts w:ascii="Times New Roman" w:hAnsi="Times New Roman" w:cs="Times New Roman"/>
          <w:b/>
          <w:bCs/>
          <w:sz w:val="24"/>
          <w:szCs w:val="24"/>
        </w:rPr>
        <w:t xml:space="preserve">«Электронная форма учебников математики «Учусь учиться» Л.Г. </w:t>
      </w:r>
      <w:proofErr w:type="spellStart"/>
      <w:r w:rsidRPr="00FF2E56">
        <w:rPr>
          <w:rFonts w:ascii="Times New Roman" w:hAnsi="Times New Roman" w:cs="Times New Roman"/>
          <w:b/>
          <w:bCs/>
          <w:sz w:val="24"/>
          <w:szCs w:val="24"/>
        </w:rPr>
        <w:t>Петерсон</w:t>
      </w:r>
      <w:proofErr w:type="spellEnd"/>
      <w:r w:rsidRPr="00FF2E56">
        <w:rPr>
          <w:rFonts w:ascii="Times New Roman" w:hAnsi="Times New Roman" w:cs="Times New Roman"/>
          <w:b/>
          <w:bCs/>
          <w:sz w:val="24"/>
          <w:szCs w:val="24"/>
        </w:rPr>
        <w:t xml:space="preserve"> как средство формирования ИКТ-компетенций педагога и школьника в условиях реализации ФГОС и Концепции развития математического образования (1–9 классы)»</w:t>
      </w:r>
    </w:p>
    <w:p w:rsidR="00FF2E56" w:rsidRDefault="00FF2E56" w:rsidP="00FF2E5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F2E56" w:rsidRPr="0010684E" w:rsidRDefault="00FF2E56" w:rsidP="00FF2E5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0684E">
        <w:rPr>
          <w:rFonts w:ascii="Times New Roman" w:eastAsia="Calibri" w:hAnsi="Times New Roman" w:cs="Times New Roman"/>
          <w:b/>
          <w:sz w:val="24"/>
          <w:szCs w:val="24"/>
          <w:u w:val="single"/>
        </w:rPr>
        <w:t>МБОУ-лицей №1 и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мени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М.В.Ломоносова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города Орла</w:t>
      </w:r>
    </w:p>
    <w:p w:rsidR="00FF2E56" w:rsidRPr="00462DEC" w:rsidRDefault="00FF2E56" w:rsidP="00FF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5812"/>
      </w:tblGrid>
      <w:tr w:rsidR="00FF2E56" w:rsidRPr="008413B1" w:rsidTr="00482618">
        <w:tc>
          <w:tcPr>
            <w:tcW w:w="708" w:type="dxa"/>
          </w:tcPr>
          <w:p w:rsidR="00FF2E56" w:rsidRPr="00FF4A4B" w:rsidRDefault="00FF2E56" w:rsidP="00482618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FF4A4B">
              <w:rPr>
                <w:rFonts w:ascii="Times New Roman" w:hAnsi="Times New Roman" w:cs="Times New Roman"/>
                <w:b/>
                <w:sz w:val="26"/>
                <w:szCs w:val="28"/>
              </w:rPr>
              <w:t>№ п/п</w:t>
            </w:r>
          </w:p>
        </w:tc>
        <w:tc>
          <w:tcPr>
            <w:tcW w:w="4395" w:type="dxa"/>
          </w:tcPr>
          <w:p w:rsidR="00FF2E56" w:rsidRPr="00872B9D" w:rsidRDefault="00FF2E56" w:rsidP="00482618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Содержание</w:t>
            </w:r>
          </w:p>
        </w:tc>
        <w:tc>
          <w:tcPr>
            <w:tcW w:w="5812" w:type="dxa"/>
          </w:tcPr>
          <w:p w:rsidR="00FF2E56" w:rsidRPr="00872B9D" w:rsidRDefault="00FF2E56" w:rsidP="00482618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Результат</w:t>
            </w:r>
          </w:p>
        </w:tc>
      </w:tr>
      <w:tr w:rsidR="00FF2E56" w:rsidRPr="008413B1" w:rsidTr="00482618">
        <w:tc>
          <w:tcPr>
            <w:tcW w:w="708" w:type="dxa"/>
          </w:tcPr>
          <w:p w:rsidR="00FF2E56" w:rsidRPr="00ED74EF" w:rsidRDefault="00FF2E56" w:rsidP="00482618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D74EF">
              <w:rPr>
                <w:rFonts w:ascii="Times New Roman" w:hAnsi="Times New Roman" w:cs="Times New Roman"/>
                <w:b/>
                <w:sz w:val="26"/>
                <w:szCs w:val="28"/>
              </w:rPr>
              <w:t>1.</w:t>
            </w:r>
          </w:p>
        </w:tc>
        <w:tc>
          <w:tcPr>
            <w:tcW w:w="10207" w:type="dxa"/>
            <w:gridSpan w:val="2"/>
          </w:tcPr>
          <w:p w:rsidR="00FF2E56" w:rsidRPr="00872B9D" w:rsidRDefault="00FF2E56" w:rsidP="00482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9D">
              <w:rPr>
                <w:rFonts w:ascii="Times New Roman" w:hAnsi="Times New Roman" w:cs="Times New Roman"/>
                <w:b/>
                <w:sz w:val="24"/>
                <w:szCs w:val="24"/>
              </w:rPr>
              <w:t>Свед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ения об образовательной организ</w:t>
            </w:r>
            <w:r w:rsidRPr="00872B9D">
              <w:rPr>
                <w:rFonts w:ascii="Times New Roman" w:hAnsi="Times New Roman" w:cs="Times New Roman"/>
                <w:b/>
                <w:sz w:val="24"/>
                <w:szCs w:val="24"/>
              </w:rPr>
              <w:t>ации</w:t>
            </w:r>
          </w:p>
        </w:tc>
      </w:tr>
      <w:tr w:rsidR="00FF2E56" w:rsidRPr="008413B1" w:rsidTr="00482618">
        <w:tc>
          <w:tcPr>
            <w:tcW w:w="708" w:type="dxa"/>
          </w:tcPr>
          <w:p w:rsidR="00FF2E56" w:rsidRPr="00872B9D" w:rsidRDefault="00FF2E56" w:rsidP="0048261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1.1.</w:t>
            </w:r>
          </w:p>
        </w:tc>
        <w:tc>
          <w:tcPr>
            <w:tcW w:w="4395" w:type="dxa"/>
          </w:tcPr>
          <w:p w:rsidR="00FF2E56" w:rsidRPr="00273FA1" w:rsidRDefault="00FF2E56" w:rsidP="0048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A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образовательной организации </w:t>
            </w:r>
            <w:r w:rsidRPr="00273FA1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города)</w:t>
            </w:r>
            <w:r w:rsidRPr="00273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F2E56" w:rsidRPr="00273FA1" w:rsidRDefault="00FF2E56" w:rsidP="0048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бюджетное  общеобразовательное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учреждение-лицей №1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Орла</w:t>
            </w:r>
          </w:p>
        </w:tc>
      </w:tr>
      <w:tr w:rsidR="00FF2E56" w:rsidRPr="008413B1" w:rsidTr="00482618">
        <w:tc>
          <w:tcPr>
            <w:tcW w:w="708" w:type="dxa"/>
          </w:tcPr>
          <w:p w:rsidR="00FF2E56" w:rsidRPr="00872B9D" w:rsidRDefault="00FF2E56" w:rsidP="0048261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1.3.</w:t>
            </w:r>
          </w:p>
        </w:tc>
        <w:tc>
          <w:tcPr>
            <w:tcW w:w="4395" w:type="dxa"/>
          </w:tcPr>
          <w:p w:rsidR="00FF2E56" w:rsidRPr="00273FA1" w:rsidRDefault="00FF2E56" w:rsidP="0048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A1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педагогов, принимающих участие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лаборатории 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73FA1">
              <w:rPr>
                <w:rFonts w:ascii="Times New Roman" w:hAnsi="Times New Roman" w:cs="Times New Roman"/>
                <w:sz w:val="24"/>
                <w:szCs w:val="24"/>
              </w:rPr>
              <w:t>в текущем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7BB1">
              <w:rPr>
                <w:rFonts w:ascii="Times New Roman" w:hAnsi="Times New Roman" w:cs="Times New Roman"/>
                <w:i/>
                <w:szCs w:val="24"/>
              </w:rPr>
              <w:t>список действующих педагогов рабочей группы, а не формально указанных).</w:t>
            </w:r>
          </w:p>
        </w:tc>
        <w:tc>
          <w:tcPr>
            <w:tcW w:w="5812" w:type="dxa"/>
          </w:tcPr>
          <w:p w:rsidR="00FF2E56" w:rsidRPr="00273FA1" w:rsidRDefault="00FF2E56" w:rsidP="00FF2E5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0" w:hanging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 Ирина Валерьевна, методист, учитель начальных классов</w:t>
            </w:r>
          </w:p>
        </w:tc>
      </w:tr>
      <w:tr w:rsidR="00FF2E56" w:rsidRPr="008413B1" w:rsidTr="00482618">
        <w:tc>
          <w:tcPr>
            <w:tcW w:w="708" w:type="dxa"/>
          </w:tcPr>
          <w:p w:rsidR="00FF2E56" w:rsidRPr="00ED74EF" w:rsidRDefault="00FF2E56" w:rsidP="00482618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D74EF">
              <w:rPr>
                <w:rFonts w:ascii="Times New Roman" w:hAnsi="Times New Roman" w:cs="Times New Roman"/>
                <w:b/>
                <w:sz w:val="26"/>
                <w:szCs w:val="28"/>
              </w:rPr>
              <w:t>2.</w:t>
            </w:r>
          </w:p>
        </w:tc>
        <w:tc>
          <w:tcPr>
            <w:tcW w:w="10207" w:type="dxa"/>
            <w:gridSpan w:val="2"/>
          </w:tcPr>
          <w:p w:rsidR="00FF2E56" w:rsidRPr="00273FA1" w:rsidRDefault="00FF2E56" w:rsidP="00482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A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 методические мероприятия в рамках ФИП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FDB">
              <w:rPr>
                <w:rFonts w:ascii="Times New Roman" w:hAnsi="Times New Roman" w:cs="Times New Roman"/>
                <w:sz w:val="24"/>
                <w:szCs w:val="24"/>
              </w:rPr>
              <w:t>(с участием рабочей группы).</w:t>
            </w:r>
          </w:p>
        </w:tc>
      </w:tr>
      <w:tr w:rsidR="00FF2E56" w:rsidRPr="008413B1" w:rsidTr="00482618">
        <w:tc>
          <w:tcPr>
            <w:tcW w:w="708" w:type="dxa"/>
          </w:tcPr>
          <w:p w:rsidR="00FF2E56" w:rsidRPr="008413B1" w:rsidRDefault="00FF2E56" w:rsidP="00482618">
            <w:pPr>
              <w:ind w:left="33"/>
              <w:rPr>
                <w:rFonts w:ascii="Times New Roman" w:hAnsi="Times New Roman" w:cs="Times New Roman"/>
                <w:sz w:val="26"/>
                <w:szCs w:val="28"/>
              </w:rPr>
            </w:pPr>
            <w:r w:rsidRPr="008413B1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4395" w:type="dxa"/>
          </w:tcPr>
          <w:p w:rsidR="00FF2E56" w:rsidRPr="00273FA1" w:rsidRDefault="00FF2E56" w:rsidP="0048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 и ф</w:t>
            </w:r>
            <w:r w:rsidRPr="00273FA1">
              <w:rPr>
                <w:rFonts w:ascii="Times New Roman" w:hAnsi="Times New Roman" w:cs="Times New Roman"/>
                <w:sz w:val="24"/>
                <w:szCs w:val="24"/>
              </w:rPr>
              <w:t xml:space="preserve">орма проведения (семинар, круглый стол, мастер-класс и пр.) </w:t>
            </w:r>
          </w:p>
        </w:tc>
        <w:tc>
          <w:tcPr>
            <w:tcW w:w="5812" w:type="dxa"/>
          </w:tcPr>
          <w:p w:rsidR="00FF2E56" w:rsidRDefault="00FF2E56" w:rsidP="00FF2E5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59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в рамках заседания школьного методического объединения учителей начальных классов</w:t>
            </w:r>
            <w:r w:rsidR="00622AA3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«Электронные </w:t>
            </w:r>
            <w:proofErr w:type="gramStart"/>
            <w:r w:rsidR="00622AA3">
              <w:rPr>
                <w:rFonts w:ascii="Times New Roman" w:hAnsi="Times New Roman" w:cs="Times New Roman"/>
                <w:sz w:val="24"/>
                <w:szCs w:val="24"/>
              </w:rPr>
              <w:t>учебники :</w:t>
            </w:r>
            <w:proofErr w:type="gramEnd"/>
            <w:r w:rsidR="00622AA3">
              <w:rPr>
                <w:rFonts w:ascii="Times New Roman" w:hAnsi="Times New Roman" w:cs="Times New Roman"/>
                <w:sz w:val="24"/>
                <w:szCs w:val="24"/>
              </w:rPr>
              <w:t xml:space="preserve"> за и против</w:t>
            </w:r>
            <w:r w:rsidRPr="00E331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2E56" w:rsidRPr="0084257A" w:rsidRDefault="00FF2E56" w:rsidP="00622AA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59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мастерские</w:t>
            </w:r>
            <w:r w:rsidR="00622A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57A" w:rsidRPr="0084257A" w:rsidRDefault="0084257A" w:rsidP="00F5500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59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7A">
              <w:rPr>
                <w:rFonts w:ascii="Times New Roman" w:hAnsi="Times New Roman" w:cs="Times New Roman"/>
                <w:sz w:val="24"/>
                <w:szCs w:val="24"/>
              </w:rPr>
              <w:t>III региональная научно-практическая конференция</w:t>
            </w:r>
            <w:r w:rsidRPr="0084257A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проблемы реализации ФГОС общего образования в образовательных организациях Орловской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20.04.2016г.</w:t>
            </w:r>
            <w:r w:rsidRPr="0084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22AA3" w:rsidRPr="0084257A" w:rsidRDefault="00622AA3" w:rsidP="0084257A">
            <w:pPr>
              <w:tabs>
                <w:tab w:val="left" w:pos="284"/>
                <w:tab w:val="left" w:pos="459"/>
              </w:tabs>
              <w:spacing w:after="0" w:line="240" w:lineRule="auto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E56" w:rsidRPr="00985570" w:rsidRDefault="00622AA3" w:rsidP="00622AA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59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«ИКТ-компетентность младших школьников как условие формирование УУД на уровне начального общего образования»,</w:t>
            </w:r>
            <w:r w:rsidR="0084257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педагогического опыта</w:t>
            </w:r>
            <w:r w:rsidR="004539F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«Электронный учебник как элемент современной образовательной среды, обеспечивающей формирование </w:t>
            </w:r>
            <w:proofErr w:type="gramStart"/>
            <w:r w:rsidR="004539F3">
              <w:rPr>
                <w:rFonts w:ascii="Times New Roman" w:hAnsi="Times New Roman" w:cs="Times New Roman"/>
                <w:sz w:val="24"/>
                <w:szCs w:val="24"/>
              </w:rPr>
              <w:t>ключевых компетентностей</w:t>
            </w:r>
            <w:proofErr w:type="gramEnd"/>
            <w:r w:rsidR="004539F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  <w:r w:rsidR="008425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30.05 2016г.</w:t>
            </w:r>
          </w:p>
        </w:tc>
      </w:tr>
      <w:tr w:rsidR="00FF2E56" w:rsidRPr="008413B1" w:rsidTr="00482618">
        <w:tc>
          <w:tcPr>
            <w:tcW w:w="708" w:type="dxa"/>
          </w:tcPr>
          <w:p w:rsidR="00FF2E56" w:rsidRPr="008413B1" w:rsidRDefault="00FF2E56" w:rsidP="00482618">
            <w:pPr>
              <w:ind w:left="33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395" w:type="dxa"/>
          </w:tcPr>
          <w:p w:rsidR="00FF2E56" w:rsidRPr="00273FA1" w:rsidRDefault="00FF2E56" w:rsidP="0048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A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(педагоги вашей О</w:t>
            </w:r>
            <w:r w:rsidRPr="00273FA1">
              <w:rPr>
                <w:rFonts w:ascii="Times New Roman" w:hAnsi="Times New Roman" w:cs="Times New Roman"/>
                <w:sz w:val="24"/>
                <w:szCs w:val="24"/>
              </w:rPr>
              <w:t>О, организаций округа, города; родители; др.)</w:t>
            </w:r>
          </w:p>
        </w:tc>
        <w:tc>
          <w:tcPr>
            <w:tcW w:w="5812" w:type="dxa"/>
          </w:tcPr>
          <w:p w:rsidR="00FF2E56" w:rsidRPr="00273FA1" w:rsidRDefault="00FF2E56" w:rsidP="00482618">
            <w:pPr>
              <w:pStyle w:val="a3"/>
              <w:tabs>
                <w:tab w:val="left" w:pos="317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лицея,</w:t>
            </w:r>
            <w:r w:rsidR="00622AA3">
              <w:rPr>
                <w:rFonts w:ascii="Times New Roman" w:hAnsi="Times New Roman" w:cs="Times New Roman"/>
                <w:sz w:val="24"/>
                <w:szCs w:val="24"/>
              </w:rPr>
              <w:t xml:space="preserve"> города ,</w:t>
            </w:r>
            <w:r w:rsidR="0038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AA3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AA3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обучающихся.</w:t>
            </w:r>
            <w:bookmarkStart w:id="0" w:name="_GoBack"/>
            <w:bookmarkEnd w:id="0"/>
          </w:p>
        </w:tc>
      </w:tr>
      <w:tr w:rsidR="00FF2E56" w:rsidRPr="008413B1" w:rsidTr="00482618">
        <w:tc>
          <w:tcPr>
            <w:tcW w:w="708" w:type="dxa"/>
          </w:tcPr>
          <w:p w:rsidR="00FF2E56" w:rsidRPr="008413B1" w:rsidRDefault="00FF2E56" w:rsidP="00482618">
            <w:pPr>
              <w:ind w:left="33"/>
              <w:rPr>
                <w:rFonts w:ascii="Times New Roman" w:hAnsi="Times New Roman" w:cs="Times New Roman"/>
                <w:sz w:val="26"/>
                <w:szCs w:val="28"/>
              </w:rPr>
            </w:pPr>
            <w:r w:rsidRPr="008413B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.</w:t>
            </w:r>
          </w:p>
        </w:tc>
        <w:tc>
          <w:tcPr>
            <w:tcW w:w="4395" w:type="dxa"/>
          </w:tcPr>
          <w:p w:rsidR="00FF2E56" w:rsidRPr="00273FA1" w:rsidRDefault="00FF2E56" w:rsidP="0048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выступающих из рабочей группы</w:t>
            </w:r>
          </w:p>
        </w:tc>
        <w:tc>
          <w:tcPr>
            <w:tcW w:w="5812" w:type="dxa"/>
          </w:tcPr>
          <w:p w:rsidR="00FF2E56" w:rsidRPr="00273FA1" w:rsidRDefault="00622AA3" w:rsidP="00622AA3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 Ирина Валерьевна, методист, учитель начальных классов</w:t>
            </w:r>
          </w:p>
        </w:tc>
      </w:tr>
      <w:tr w:rsidR="00FF2E56" w:rsidRPr="008413B1" w:rsidTr="00482618">
        <w:trPr>
          <w:trHeight w:val="643"/>
        </w:trPr>
        <w:tc>
          <w:tcPr>
            <w:tcW w:w="708" w:type="dxa"/>
          </w:tcPr>
          <w:p w:rsidR="00FF2E56" w:rsidRPr="00ED74EF" w:rsidRDefault="00FF2E56" w:rsidP="00482618">
            <w:pPr>
              <w:ind w:left="33"/>
              <w:rPr>
                <w:rFonts w:ascii="Times New Roman" w:hAnsi="Times New Roman" w:cs="Times New Roman"/>
                <w:sz w:val="26"/>
                <w:szCs w:val="28"/>
              </w:rPr>
            </w:pPr>
            <w:r w:rsidRPr="00ED74EF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10207" w:type="dxa"/>
            <w:gridSpan w:val="2"/>
          </w:tcPr>
          <w:p w:rsidR="00FF2E56" w:rsidRPr="00FF4A4B" w:rsidRDefault="00FF2E56" w:rsidP="00482618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заданий работы лаборатории </w:t>
            </w:r>
            <w:r w:rsidR="008425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2E56" w:rsidRPr="008413B1" w:rsidTr="00482618">
        <w:tc>
          <w:tcPr>
            <w:tcW w:w="708" w:type="dxa"/>
          </w:tcPr>
          <w:p w:rsidR="00FF2E56" w:rsidRDefault="00FF2E56" w:rsidP="00482618">
            <w:pPr>
              <w:ind w:left="33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395" w:type="dxa"/>
          </w:tcPr>
          <w:p w:rsidR="00FF2E56" w:rsidRPr="00221B44" w:rsidRDefault="00FF2E56" w:rsidP="00622AA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открытого урока </w:t>
            </w:r>
            <w:r w:rsidR="00622AA3">
              <w:rPr>
                <w:rFonts w:ascii="Times New Roman" w:hAnsi="Times New Roman"/>
                <w:sz w:val="26"/>
                <w:szCs w:val="26"/>
              </w:rPr>
              <w:t>с использованием ЭФУ.</w:t>
            </w:r>
          </w:p>
        </w:tc>
        <w:tc>
          <w:tcPr>
            <w:tcW w:w="5812" w:type="dxa"/>
          </w:tcPr>
          <w:p w:rsidR="00FF2E56" w:rsidRDefault="00FF2E56" w:rsidP="00622AA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56" w:rsidRDefault="00FF2E56" w:rsidP="00482618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Класс 1,</w:t>
            </w:r>
            <w:r w:rsidR="00622AA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урока:</w:t>
            </w:r>
            <w:r w:rsidR="0084257A">
              <w:rPr>
                <w:rFonts w:ascii="Times New Roman" w:hAnsi="Times New Roman" w:cs="Times New Roman"/>
                <w:sz w:val="24"/>
                <w:szCs w:val="24"/>
              </w:rPr>
              <w:t xml:space="preserve"> «Задачи на сравнение</w:t>
            </w:r>
            <w:r w:rsidR="00622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257A" w:rsidRPr="0084257A">
              <w:rPr>
                <w:rFonts w:ascii="Times New Roman" w:hAnsi="Times New Roman" w:cs="Times New Roman"/>
                <w:bCs/>
                <w:sz w:val="24"/>
                <w:szCs w:val="24"/>
              </w:rPr>
              <w:t>, «</w:t>
            </w:r>
            <w:r w:rsidR="0084257A" w:rsidRPr="0084257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Объем. Единицы измерения»</w:t>
            </w:r>
            <w:r w:rsidRPr="008425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Шульц Ирина Валерьевна</w:t>
            </w:r>
          </w:p>
          <w:p w:rsidR="00FF2E56" w:rsidRPr="00622AA3" w:rsidRDefault="00FF2E56" w:rsidP="00622AA3">
            <w:pPr>
              <w:tabs>
                <w:tab w:val="left" w:pos="284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56" w:rsidRPr="008413B1" w:rsidTr="00482618">
        <w:tc>
          <w:tcPr>
            <w:tcW w:w="708" w:type="dxa"/>
          </w:tcPr>
          <w:p w:rsidR="00FF2E56" w:rsidRDefault="00FF2E56" w:rsidP="00482618">
            <w:pPr>
              <w:ind w:left="33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395" w:type="dxa"/>
          </w:tcPr>
          <w:p w:rsidR="00FF2E56" w:rsidRDefault="00FF2E56" w:rsidP="004826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Предоставлены материалы о работе (приложить)</w:t>
            </w:r>
          </w:p>
        </w:tc>
        <w:tc>
          <w:tcPr>
            <w:tcW w:w="5812" w:type="dxa"/>
          </w:tcPr>
          <w:p w:rsidR="00FF2E56" w:rsidRPr="000F14F8" w:rsidRDefault="00FF2E56" w:rsidP="00FF2E5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4F8">
              <w:rPr>
                <w:rFonts w:ascii="Times New Roman" w:hAnsi="Times New Roman" w:cs="Times New Roman"/>
                <w:sz w:val="24"/>
                <w:szCs w:val="24"/>
              </w:rPr>
              <w:t>Отзыв о курсе в свободной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детей,  роди</w:t>
            </w:r>
            <w:r w:rsidR="00843C48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gramEnd"/>
            <w:r w:rsidR="00843C48">
              <w:rPr>
                <w:rFonts w:ascii="Times New Roman" w:hAnsi="Times New Roman" w:cs="Times New Roman"/>
                <w:sz w:val="24"/>
                <w:szCs w:val="24"/>
              </w:rPr>
              <w:t>, учителей, психолога): да</w:t>
            </w:r>
          </w:p>
          <w:p w:rsidR="00FF2E56" w:rsidRPr="00D819C5" w:rsidRDefault="00FF2E56" w:rsidP="00622AA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детей с уроков: да</w:t>
            </w:r>
          </w:p>
        </w:tc>
      </w:tr>
      <w:tr w:rsidR="00FF2E56" w:rsidRPr="008413B1" w:rsidTr="00482618">
        <w:tc>
          <w:tcPr>
            <w:tcW w:w="708" w:type="dxa"/>
          </w:tcPr>
          <w:p w:rsidR="00FF2E56" w:rsidRPr="00ED74EF" w:rsidRDefault="00FF2E56" w:rsidP="00482618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  <w:r w:rsidRPr="00ED74EF">
              <w:rPr>
                <w:rFonts w:ascii="Times New Roman" w:hAnsi="Times New Roman" w:cs="Times New Roman"/>
                <w:b/>
                <w:sz w:val="26"/>
                <w:szCs w:val="28"/>
              </w:rPr>
              <w:t>.</w:t>
            </w:r>
          </w:p>
        </w:tc>
        <w:tc>
          <w:tcPr>
            <w:tcW w:w="10207" w:type="dxa"/>
            <w:gridSpan w:val="2"/>
          </w:tcPr>
          <w:p w:rsidR="00FF2E56" w:rsidRPr="00872B9D" w:rsidRDefault="00FF2E56" w:rsidP="00482618">
            <w:pPr>
              <w:pStyle w:val="a3"/>
              <w:tabs>
                <w:tab w:val="left" w:pos="234"/>
                <w:tab w:val="left" w:pos="429"/>
              </w:tabs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88">
              <w:rPr>
                <w:rFonts w:ascii="Times New Roman" w:hAnsi="Times New Roman" w:cs="Times New Roman"/>
                <w:b/>
                <w:sz w:val="24"/>
                <w:szCs w:val="24"/>
              </w:rPr>
              <w:t>Отзыв о работе в лаборатории</w:t>
            </w:r>
          </w:p>
        </w:tc>
      </w:tr>
      <w:tr w:rsidR="00FF2E56" w:rsidRPr="008413B1" w:rsidTr="00482618">
        <w:tc>
          <w:tcPr>
            <w:tcW w:w="708" w:type="dxa"/>
          </w:tcPr>
          <w:p w:rsidR="00FF2E56" w:rsidRPr="008413B1" w:rsidRDefault="00FF2E56" w:rsidP="00482618">
            <w:pPr>
              <w:ind w:left="33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4395" w:type="dxa"/>
          </w:tcPr>
          <w:p w:rsidR="00FF2E56" w:rsidRDefault="00FF2E56" w:rsidP="0048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A1">
              <w:rPr>
                <w:rFonts w:ascii="Times New Roman" w:hAnsi="Times New Roman" w:cs="Times New Roman"/>
                <w:sz w:val="24"/>
                <w:szCs w:val="24"/>
              </w:rPr>
              <w:t xml:space="preserve">С какими затруднениями столкнулись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апробации?</w:t>
            </w:r>
            <w:r w:rsidRPr="0027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E56" w:rsidRPr="00273FA1" w:rsidRDefault="00FF2E56" w:rsidP="0048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A1">
              <w:rPr>
                <w:rFonts w:ascii="Times New Roman" w:hAnsi="Times New Roman" w:cs="Times New Roman"/>
                <w:sz w:val="24"/>
                <w:szCs w:val="24"/>
              </w:rPr>
              <w:t>Удалось ли их преодолеть?</w:t>
            </w:r>
            <w:r w:rsidRPr="00273F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FF2E56" w:rsidRDefault="00622AA3" w:rsidP="00622AA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трудности при загрузке ЭФУ.</w:t>
            </w:r>
          </w:p>
          <w:p w:rsidR="00622AA3" w:rsidRDefault="00622AA3" w:rsidP="00622AA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7A" w:rsidRPr="00273FA1" w:rsidRDefault="0084257A" w:rsidP="00622AA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все.</w:t>
            </w:r>
          </w:p>
        </w:tc>
      </w:tr>
      <w:tr w:rsidR="00FF2E56" w:rsidRPr="008413B1" w:rsidTr="00482618">
        <w:tc>
          <w:tcPr>
            <w:tcW w:w="708" w:type="dxa"/>
          </w:tcPr>
          <w:p w:rsidR="00FF2E56" w:rsidRPr="008413B1" w:rsidRDefault="00FF2E56" w:rsidP="004826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395" w:type="dxa"/>
          </w:tcPr>
          <w:p w:rsidR="00FF2E56" w:rsidRPr="00273FA1" w:rsidRDefault="00FF2E56" w:rsidP="0048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A1">
              <w:rPr>
                <w:rFonts w:ascii="Times New Roman" w:hAnsi="Times New Roman" w:cs="Times New Roman"/>
                <w:sz w:val="24"/>
                <w:szCs w:val="24"/>
              </w:rPr>
              <w:t xml:space="preserve">Каких положительных результатов удалось достичь благодаря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работе </w:t>
            </w:r>
            <w:r w:rsidRPr="00B14E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622AA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5812" w:type="dxa"/>
          </w:tcPr>
          <w:p w:rsidR="00FF2E56" w:rsidRDefault="00F30514" w:rsidP="00F30514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1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электронных учебных пособий способствовало </w:t>
            </w:r>
            <w:proofErr w:type="gramStart"/>
            <w:r w:rsidRPr="00F30514">
              <w:rPr>
                <w:rFonts w:ascii="Times New Roman" w:hAnsi="Times New Roman" w:cs="Times New Roman"/>
                <w:sz w:val="24"/>
                <w:szCs w:val="24"/>
              </w:rPr>
              <w:t>повышению  качества</w:t>
            </w:r>
            <w:proofErr w:type="gramEnd"/>
            <w:r w:rsidRPr="00F3051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моих детей, сделало его динамичным, при этом позволило решить несколько задач: наглядность, доступность, индивидуальность, контроль, самостоятельность. Электронное учебное пособие активизирует учебно-познавательную деятельность и позволяет осуществлять дифференцированный</w:t>
            </w:r>
            <w:r w:rsidRPr="00F3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0514">
              <w:rPr>
                <w:rFonts w:ascii="Times New Roman" w:hAnsi="Times New Roman" w:cs="Times New Roman"/>
                <w:sz w:val="24"/>
                <w:szCs w:val="24"/>
              </w:rPr>
              <w:t>подход к каждому ученику, что дает возможность самостоятельно без помощи учителя изучать предлагаемый материал</w:t>
            </w:r>
            <w:r w:rsidRPr="0042714E">
              <w:t xml:space="preserve">, </w:t>
            </w:r>
            <w:r w:rsidRPr="00F30514">
              <w:rPr>
                <w:rFonts w:ascii="Times New Roman" w:hAnsi="Times New Roman" w:cs="Times New Roman"/>
                <w:sz w:val="24"/>
                <w:szCs w:val="24"/>
              </w:rPr>
              <w:t>расширять свой кругозор ученикам моего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534" w:rsidRDefault="007E5534" w:rsidP="00F30514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43C48">
              <w:rPr>
                <w:rFonts w:ascii="Times New Roman" w:hAnsi="Times New Roman" w:cs="Times New Roman"/>
                <w:sz w:val="24"/>
                <w:szCs w:val="24"/>
              </w:rPr>
              <w:t xml:space="preserve"> УУД.</w:t>
            </w:r>
          </w:p>
          <w:p w:rsidR="00FF2E56" w:rsidRPr="00273FA1" w:rsidRDefault="00FF2E56" w:rsidP="00F30514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56" w:rsidRPr="008413B1" w:rsidTr="00482618">
        <w:tc>
          <w:tcPr>
            <w:tcW w:w="708" w:type="dxa"/>
          </w:tcPr>
          <w:p w:rsidR="00FF2E56" w:rsidRPr="00ED74EF" w:rsidRDefault="00FF2E56" w:rsidP="00482618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  <w:r w:rsidRPr="00ED74EF">
              <w:rPr>
                <w:rFonts w:ascii="Times New Roman" w:hAnsi="Times New Roman" w:cs="Times New Roman"/>
                <w:b/>
                <w:sz w:val="26"/>
                <w:szCs w:val="28"/>
              </w:rPr>
              <w:t>.</w:t>
            </w:r>
          </w:p>
        </w:tc>
        <w:tc>
          <w:tcPr>
            <w:tcW w:w="10207" w:type="dxa"/>
            <w:gridSpan w:val="2"/>
          </w:tcPr>
          <w:p w:rsidR="00FF2E56" w:rsidRPr="00872B9D" w:rsidRDefault="00FF2E56" w:rsidP="00482618">
            <w:pPr>
              <w:pStyle w:val="a3"/>
              <w:tabs>
                <w:tab w:val="left" w:pos="234"/>
                <w:tab w:val="left" w:pos="429"/>
              </w:tabs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9D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дальнейшего сотрудничества</w:t>
            </w:r>
          </w:p>
        </w:tc>
      </w:tr>
      <w:tr w:rsidR="00FF2E56" w:rsidRPr="008413B1" w:rsidTr="00482618">
        <w:tc>
          <w:tcPr>
            <w:tcW w:w="708" w:type="dxa"/>
          </w:tcPr>
          <w:p w:rsidR="00FF2E56" w:rsidRPr="008413B1" w:rsidRDefault="00FF2E56" w:rsidP="004826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395" w:type="dxa"/>
          </w:tcPr>
          <w:p w:rsidR="00FF2E56" w:rsidRPr="00273FA1" w:rsidRDefault="00FF2E56" w:rsidP="0048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A1">
              <w:rPr>
                <w:rFonts w:ascii="Times New Roman" w:hAnsi="Times New Roman" w:cs="Times New Roman"/>
                <w:sz w:val="24"/>
                <w:szCs w:val="24"/>
              </w:rPr>
              <w:t>Какие шаги планируете предпринять для дальнейшего профессионального роста педагогов в рамках освоения и реализации системно-</w:t>
            </w:r>
            <w:proofErr w:type="spellStart"/>
            <w:r w:rsidRPr="00273FA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73FA1">
              <w:rPr>
                <w:rFonts w:ascii="Times New Roman" w:hAnsi="Times New Roman" w:cs="Times New Roman"/>
                <w:sz w:val="24"/>
                <w:szCs w:val="24"/>
              </w:rPr>
              <w:t xml:space="preserve"> подхода?</w:t>
            </w:r>
          </w:p>
        </w:tc>
        <w:tc>
          <w:tcPr>
            <w:tcW w:w="5812" w:type="dxa"/>
          </w:tcPr>
          <w:p w:rsidR="00FF2E56" w:rsidRPr="00273FA1" w:rsidRDefault="00FF2E56" w:rsidP="00482618">
            <w:pPr>
              <w:pStyle w:val="a3"/>
              <w:tabs>
                <w:tab w:val="left" w:pos="234"/>
                <w:tab w:val="left" w:pos="429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курсовой переподготовке,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E56" w:rsidRPr="008413B1" w:rsidTr="00482618">
        <w:tc>
          <w:tcPr>
            <w:tcW w:w="708" w:type="dxa"/>
          </w:tcPr>
          <w:p w:rsidR="00FF2E56" w:rsidRPr="008413B1" w:rsidRDefault="00FF2E56" w:rsidP="004826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4395" w:type="dxa"/>
          </w:tcPr>
          <w:p w:rsidR="00FF2E56" w:rsidRPr="00273FA1" w:rsidRDefault="00FF2E56" w:rsidP="0048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A1">
              <w:rPr>
                <w:rFonts w:ascii="Times New Roman" w:hAnsi="Times New Roman" w:cs="Times New Roman"/>
                <w:sz w:val="24"/>
                <w:szCs w:val="24"/>
              </w:rPr>
              <w:t>Каковы перспективы вашего участия в ФИП в 2016-2017 учебном году?</w:t>
            </w:r>
          </w:p>
        </w:tc>
        <w:tc>
          <w:tcPr>
            <w:tcW w:w="5812" w:type="dxa"/>
          </w:tcPr>
          <w:p w:rsidR="00FF2E56" w:rsidRPr="00273FA1" w:rsidRDefault="00FF2E56" w:rsidP="00482618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сотрудничество</w:t>
            </w:r>
          </w:p>
        </w:tc>
      </w:tr>
    </w:tbl>
    <w:p w:rsidR="00FF2E56" w:rsidRDefault="00FF2E56" w:rsidP="00FF2E5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2E56" w:rsidRDefault="00FF2E56" w:rsidP="00FF2E56">
      <w:pPr>
        <w:pStyle w:val="a3"/>
        <w:tabs>
          <w:tab w:val="left" w:pos="426"/>
        </w:tabs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8"/>
        </w:rPr>
      </w:pPr>
      <w:r w:rsidRPr="0047193A">
        <w:rPr>
          <w:rFonts w:ascii="Times New Roman" w:hAnsi="Times New Roman" w:cs="Times New Roman"/>
          <w:sz w:val="24"/>
          <w:szCs w:val="28"/>
        </w:rPr>
        <w:lastRenderedPageBreak/>
        <w:t xml:space="preserve">Ф.И.О. ответственного за лабораторию № </w:t>
      </w:r>
      <w:r w:rsidR="00A629CC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719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629CC">
        <w:rPr>
          <w:rFonts w:ascii="Times New Roman" w:hAnsi="Times New Roman" w:cs="Times New Roman"/>
          <w:b/>
          <w:sz w:val="24"/>
          <w:szCs w:val="28"/>
        </w:rPr>
        <w:t>Шульц Ирина Валерьевна</w:t>
      </w:r>
    </w:p>
    <w:p w:rsidR="00FF2E56" w:rsidRDefault="00FF2E56" w:rsidP="00FF2E56">
      <w:pPr>
        <w:pStyle w:val="a3"/>
        <w:tabs>
          <w:tab w:val="left" w:pos="426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8"/>
        </w:rPr>
      </w:pPr>
    </w:p>
    <w:p w:rsidR="00FF2E56" w:rsidRPr="007B4CA3" w:rsidRDefault="00FF2E56" w:rsidP="00FF2E56">
      <w:pPr>
        <w:pStyle w:val="a3"/>
        <w:tabs>
          <w:tab w:val="left" w:pos="426"/>
        </w:tabs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47193A">
        <w:rPr>
          <w:rFonts w:ascii="Times New Roman" w:hAnsi="Times New Roman" w:cs="Times New Roman"/>
          <w:sz w:val="24"/>
          <w:szCs w:val="28"/>
        </w:rPr>
        <w:t xml:space="preserve">Контактный </w:t>
      </w:r>
      <w:proofErr w:type="gramStart"/>
      <w:r w:rsidRPr="0047193A">
        <w:rPr>
          <w:rFonts w:ascii="Times New Roman" w:hAnsi="Times New Roman" w:cs="Times New Roman"/>
          <w:sz w:val="24"/>
          <w:szCs w:val="28"/>
        </w:rPr>
        <w:t>телефон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A629CC">
        <w:rPr>
          <w:rFonts w:ascii="Times New Roman" w:eastAsia="Calibri" w:hAnsi="Times New Roman" w:cs="Times New Roman"/>
          <w:b/>
          <w:sz w:val="24"/>
          <w:szCs w:val="24"/>
        </w:rPr>
        <w:t>89038805338</w:t>
      </w:r>
      <w:proofErr w:type="gramEnd"/>
    </w:p>
    <w:p w:rsidR="00FF2E56" w:rsidRPr="0047193A" w:rsidRDefault="00FF2E56" w:rsidP="00FF2E56">
      <w:pPr>
        <w:pStyle w:val="a3"/>
        <w:tabs>
          <w:tab w:val="left" w:pos="426"/>
        </w:tabs>
        <w:spacing w:before="120" w:after="0" w:line="240" w:lineRule="auto"/>
        <w:ind w:left="-1134"/>
        <w:contextualSpacing w:val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7193A">
        <w:rPr>
          <w:rFonts w:ascii="Times New Roman" w:hAnsi="Times New Roman" w:cs="Times New Roman"/>
          <w:b/>
          <w:i/>
          <w:sz w:val="24"/>
          <w:szCs w:val="28"/>
        </w:rPr>
        <w:t>Благодарим за сотрудничество!</w:t>
      </w:r>
    </w:p>
    <w:p w:rsidR="00E215B3" w:rsidRDefault="00E215B3"/>
    <w:sectPr w:rsidR="00E2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3234"/>
    <w:multiLevelType w:val="hybridMultilevel"/>
    <w:tmpl w:val="6DD4E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B2E80"/>
    <w:multiLevelType w:val="hybridMultilevel"/>
    <w:tmpl w:val="83E43E3A"/>
    <w:lvl w:ilvl="0" w:tplc="8EEEACC0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39275C05"/>
    <w:multiLevelType w:val="hybridMultilevel"/>
    <w:tmpl w:val="6CAEB6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BA6AF2"/>
    <w:multiLevelType w:val="hybridMultilevel"/>
    <w:tmpl w:val="46104DD2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6B"/>
    <w:rsid w:val="003822D2"/>
    <w:rsid w:val="004539F3"/>
    <w:rsid w:val="00622AA3"/>
    <w:rsid w:val="007E5534"/>
    <w:rsid w:val="0084257A"/>
    <w:rsid w:val="00843C48"/>
    <w:rsid w:val="0096736B"/>
    <w:rsid w:val="00A629CC"/>
    <w:rsid w:val="00E215B3"/>
    <w:rsid w:val="00F30514"/>
    <w:rsid w:val="00FA7EEE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8FA7-6EBE-4BAB-8FC9-C7FC819F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E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E56"/>
    <w:pPr>
      <w:ind w:left="720"/>
      <w:contextualSpacing/>
    </w:pPr>
  </w:style>
  <w:style w:type="table" w:styleId="a4">
    <w:name w:val="Table Grid"/>
    <w:basedOn w:val="a1"/>
    <w:uiPriority w:val="59"/>
    <w:rsid w:val="00FF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F2E56"/>
    <w:rPr>
      <w:b/>
      <w:bCs/>
    </w:rPr>
  </w:style>
  <w:style w:type="paragraph" w:styleId="a6">
    <w:name w:val="Normal (Web)"/>
    <w:basedOn w:val="a"/>
    <w:uiPriority w:val="99"/>
    <w:semiHidden/>
    <w:unhideWhenUsed/>
    <w:rsid w:val="0084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2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2016-06-02T08:48:00Z</dcterms:created>
  <dcterms:modified xsi:type="dcterms:W3CDTF">2016-06-02T09:46:00Z</dcterms:modified>
</cp:coreProperties>
</file>